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7FB22F0F" w14:textId="5BE5F109" w:rsidR="00495C17" w:rsidRPr="00B80689" w:rsidRDefault="00AD5571" w:rsidP="00495C17">
      <w:pPr>
        <w:pStyle w:val="Header"/>
        <w:tabs>
          <w:tab w:val="right" w:pos="9639"/>
        </w:tabs>
        <w:rPr>
          <w:noProof w:val="0"/>
          <w:sz w:val="24"/>
          <w:szCs w:val="24"/>
        </w:rPr>
      </w:pPr>
      <w:r w:rsidRPr="00AD5571">
        <w:rPr>
          <w:noProof w:val="0"/>
          <w:sz w:val="24"/>
          <w:szCs w:val="24"/>
        </w:rPr>
        <w:t>3GPP TSG-WG SA2 Meeting #16</w:t>
      </w:r>
      <w:r w:rsidR="007D0D3E">
        <w:rPr>
          <w:noProof w:val="0"/>
          <w:sz w:val="24"/>
          <w:szCs w:val="24"/>
        </w:rPr>
        <w:t>7</w:t>
      </w:r>
      <w:r w:rsidR="00495C17" w:rsidRPr="00B80689">
        <w:rPr>
          <w:bCs/>
          <w:noProof w:val="0"/>
          <w:sz w:val="24"/>
          <w:szCs w:val="24"/>
        </w:rPr>
        <w:tab/>
      </w:r>
      <w:r w:rsidR="00302E83" w:rsidRPr="00302E83">
        <w:rPr>
          <w:bCs/>
          <w:noProof w:val="0"/>
          <w:sz w:val="24"/>
          <w:szCs w:val="24"/>
        </w:rPr>
        <w:t>S2-</w:t>
      </w:r>
      <w:r w:rsidR="00C85157" w:rsidRPr="00302E83">
        <w:rPr>
          <w:bCs/>
          <w:noProof w:val="0"/>
          <w:sz w:val="24"/>
          <w:szCs w:val="24"/>
        </w:rPr>
        <w:t>2</w:t>
      </w:r>
      <w:r w:rsidR="00C85157">
        <w:rPr>
          <w:bCs/>
          <w:noProof w:val="0"/>
          <w:sz w:val="24"/>
          <w:szCs w:val="24"/>
        </w:rPr>
        <w:t>5</w:t>
      </w:r>
      <w:r w:rsidR="00FF6293">
        <w:rPr>
          <w:bCs/>
          <w:noProof w:val="0"/>
          <w:sz w:val="24"/>
          <w:szCs w:val="24"/>
        </w:rPr>
        <w:t>01584</w:t>
      </w:r>
    </w:p>
    <w:p w14:paraId="7CB45193" w14:textId="28EEF26E" w:rsidR="001E41F3" w:rsidRPr="00495C17" w:rsidRDefault="007D0D3E" w:rsidP="7CFBD186">
      <w:pPr>
        <w:pStyle w:val="3GPPHeader"/>
        <w:rPr>
          <w:rFonts w:ascii="Arial" w:eastAsia="SimSun" w:hAnsi="Arial" w:cs="Arial"/>
        </w:rPr>
      </w:pPr>
      <w:r>
        <w:rPr>
          <w:rFonts w:ascii="Arial" w:eastAsia="SimSun" w:hAnsi="Arial" w:cs="Arial"/>
        </w:rPr>
        <w:t>17-21 February</w:t>
      </w:r>
      <w:r w:rsidR="00A462A2" w:rsidRPr="00A462A2">
        <w:rPr>
          <w:rFonts w:ascii="Arial" w:eastAsia="SimSun" w:hAnsi="Arial" w:cs="Arial"/>
        </w:rPr>
        <w:t xml:space="preserve"> 2025</w:t>
      </w:r>
      <w:r>
        <w:rPr>
          <w:rFonts w:ascii="Arial" w:eastAsia="SimSun" w:hAnsi="Arial" w:cs="Arial"/>
        </w:rPr>
        <w:t>, Athens, Greece</w:t>
      </w:r>
      <w:r w:rsidR="00F60C2F">
        <w:tab/>
      </w:r>
      <w:r w:rsidRPr="007D0D3E">
        <w:rPr>
          <w:b w:val="0"/>
          <w:bCs/>
        </w:rPr>
        <w:t>(</w:t>
      </w:r>
      <w:r w:rsidR="00F53CC2" w:rsidRPr="007D0D3E">
        <w:rPr>
          <w:b w:val="0"/>
          <w:bCs/>
        </w:rPr>
        <w:t>revision of S2-25</w:t>
      </w:r>
      <w:r w:rsidRPr="007D0D3E">
        <w:rPr>
          <w:b w:val="0"/>
          <w:bCs/>
        </w:rPr>
        <w:t>01215)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E6407CF" w:rsidR="005701DE" w:rsidRPr="00410371" w:rsidRDefault="005701DE" w:rsidP="00AC1D5A">
            <w:pPr>
              <w:pStyle w:val="CRCoverPage"/>
              <w:spacing w:after="0"/>
              <w:jc w:val="right"/>
              <w:rPr>
                <w:b/>
                <w:noProof/>
                <w:sz w:val="28"/>
              </w:rPr>
            </w:pPr>
            <w:fldSimple w:instr=" DOCPROPERTY  Spec#  \* MERGEFORMAT ">
              <w:r>
                <w:rPr>
                  <w:b/>
                  <w:noProof/>
                  <w:sz w:val="28"/>
                </w:rPr>
                <w:t>23.50</w:t>
              </w:r>
              <w:r w:rsidR="00AF6302">
                <w:rPr>
                  <w:b/>
                  <w:noProof/>
                  <w:sz w:val="28"/>
                </w:rPr>
                <w:t>2</w:t>
              </w:r>
            </w:fldSimple>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4C1A771C" w:rsidR="005701DE" w:rsidRPr="00410371" w:rsidRDefault="00753932" w:rsidP="00462BFD">
            <w:pPr>
              <w:pStyle w:val="CRCoverPage"/>
              <w:spacing w:after="0"/>
              <w:ind w:right="562"/>
              <w:jc w:val="right"/>
              <w:rPr>
                <w:noProof/>
              </w:rPr>
            </w:pPr>
            <w:r>
              <w:rPr>
                <w:b/>
                <w:noProof/>
                <w:sz w:val="28"/>
              </w:rPr>
              <w:t>5276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0255636F" w:rsidR="005701DE" w:rsidRPr="00410371" w:rsidRDefault="00FF6293" w:rsidP="00AC1D5A">
            <w:pPr>
              <w:pStyle w:val="CRCoverPage"/>
              <w:spacing w:after="0"/>
              <w:jc w:val="center"/>
              <w:rPr>
                <w:b/>
                <w:noProof/>
              </w:rPr>
            </w:pPr>
            <w:r>
              <w:rPr>
                <w:b/>
                <w:noProof/>
                <w:sz w:val="28"/>
              </w:rPr>
              <w:t>4</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5701DE" w:rsidP="00AC1D5A">
            <w:pPr>
              <w:pStyle w:val="CRCoverPage"/>
              <w:spacing w:after="0"/>
              <w:jc w:val="center"/>
              <w:rPr>
                <w:noProof/>
                <w:sz w:val="28"/>
              </w:rPr>
            </w:pPr>
            <w:fldSimple w:instr=" DOCPROPERTY  Version  \* MERGEFORMAT ">
              <w:r>
                <w:rPr>
                  <w:b/>
                  <w:noProof/>
                  <w:sz w:val="28"/>
                </w:rPr>
                <w:t>19.</w:t>
              </w:r>
              <w:r w:rsidR="00A462A2">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5300811" w:rsidR="00A302F6" w:rsidRDefault="000B3EE1" w:rsidP="00AC1D5A">
            <w:pPr>
              <w:pStyle w:val="CRCoverPage"/>
              <w:spacing w:after="0"/>
              <w:ind w:left="100"/>
              <w:rPr>
                <w:noProof/>
              </w:rPr>
            </w:pPr>
            <w:r>
              <w:t>Energy saving subscription and AM policy</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9DAEFFC" w:rsidR="00A302F6" w:rsidRDefault="007D0D3E" w:rsidP="00AC1D5A">
            <w:pPr>
              <w:pStyle w:val="CRCoverPage"/>
              <w:spacing w:after="0"/>
              <w:ind w:left="100"/>
              <w:rPr>
                <w:noProof/>
              </w:rPr>
            </w:pPr>
            <w:r>
              <w:t>NEC [</w:t>
            </w:r>
            <w:r w:rsidR="0021041D">
              <w:t>vivo</w:t>
            </w:r>
            <w:r w:rsidR="00F53CC2">
              <w:t xml:space="preserve">, </w:t>
            </w:r>
            <w:r w:rsidR="00F53CC2" w:rsidRPr="00F53CC2">
              <w:t>Qualcomm Incorporated</w:t>
            </w:r>
            <w:r w:rsidR="00F53CC2">
              <w:t xml:space="preserve">, ZTE, </w:t>
            </w:r>
            <w:r w:rsidR="00F53CC2" w:rsidRPr="00F53CC2">
              <w:t>Deutsche Telekom</w:t>
            </w:r>
            <w:r w:rsidR="00F53CC2">
              <w:t xml:space="preserve">, CATT, </w:t>
            </w:r>
            <w:r w:rsidR="00F53CC2" w:rsidRPr="00F53CC2">
              <w:t>Samsung</w:t>
            </w:r>
            <w:r>
              <w:t>]</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F25C114" w:rsidR="00A302F6" w:rsidRDefault="006A1B40" w:rsidP="00AC1D5A">
            <w:pPr>
              <w:pStyle w:val="CRCoverPage"/>
              <w:spacing w:after="0"/>
              <w:ind w:left="100"/>
              <w:rPr>
                <w:noProof/>
              </w:rPr>
            </w:pPr>
            <w:r w:rsidRPr="006A1B40">
              <w:t>202</w:t>
            </w:r>
            <w:r w:rsidR="0050736B">
              <w:t>5</w:t>
            </w:r>
            <w:r w:rsidRPr="006A1B40">
              <w:t>-</w:t>
            </w:r>
            <w:r w:rsidR="0050736B">
              <w:t>0</w:t>
            </w:r>
            <w:r w:rsidR="007D0D3E">
              <w:t>2</w:t>
            </w:r>
            <w:r w:rsidRPr="006A1B40">
              <w:t>-</w:t>
            </w:r>
            <w:r w:rsidR="00520F1C">
              <w:t>0</w:t>
            </w:r>
            <w:r w:rsidR="007D0D3E">
              <w:t>7</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D9FEA87" w:rsidR="00A302F6" w:rsidRDefault="003F3E04"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9E5F5" w14:textId="77777777" w:rsidR="001D08C6" w:rsidRDefault="001D08C6" w:rsidP="00AC1D5A">
            <w:pPr>
              <w:pStyle w:val="CRCoverPage"/>
              <w:spacing w:after="0"/>
              <w:ind w:left="100"/>
              <w:rPr>
                <w:noProof/>
              </w:rPr>
            </w:pPr>
            <w:r>
              <w:rPr>
                <w:rFonts w:hint="eastAsia"/>
                <w:noProof/>
                <w:lang w:eastAsia="zh-CN"/>
              </w:rPr>
              <w:t>A</w:t>
            </w:r>
            <w:r>
              <w:rPr>
                <w:noProof/>
                <w:lang w:eastAsia="zh-CN"/>
              </w:rPr>
              <w:t xml:space="preserve">M policy creation needs to consider the </w:t>
            </w:r>
            <w:r w:rsidRPr="00A462A2">
              <w:rPr>
                <w:noProof/>
              </w:rPr>
              <w:t>Energy Saving indicator</w:t>
            </w:r>
            <w:r>
              <w:rPr>
                <w:noProof/>
              </w:rPr>
              <w:t>.</w:t>
            </w:r>
          </w:p>
          <w:p w14:paraId="6546FF8D" w14:textId="77777777" w:rsidR="00F117FC" w:rsidRDefault="00F117FC" w:rsidP="00F117FC">
            <w:pPr>
              <w:pStyle w:val="CRCoverPage"/>
              <w:spacing w:after="0"/>
              <w:ind w:left="100"/>
              <w:rPr>
                <w:noProof/>
              </w:rPr>
            </w:pPr>
          </w:p>
          <w:p w14:paraId="6FC6A780" w14:textId="77777777" w:rsidR="00F117FC" w:rsidRDefault="00F117FC" w:rsidP="00F117FC">
            <w:pPr>
              <w:pStyle w:val="CRCoverPage"/>
              <w:spacing w:after="0"/>
              <w:ind w:left="100"/>
              <w:rPr>
                <w:noProof/>
              </w:rPr>
            </w:pPr>
            <w:r w:rsidRPr="00535EE6">
              <w:rPr>
                <w:noProof/>
                <w:highlight w:val="yellow"/>
              </w:rPr>
              <w:t>07/02/2025 Revision</w:t>
            </w:r>
            <w:r>
              <w:rPr>
                <w:noProof/>
              </w:rPr>
              <w:t xml:space="preserve"> – The Energy Saving Indicator’s name could not be finalised at SA2#166ah. It needs clarification as it is a subscription information related to a specific user. This is not very clear by the name of the indicator, especially if passed to the RAN. </w:t>
            </w:r>
          </w:p>
          <w:p w14:paraId="16737088" w14:textId="7B0CBB5B" w:rsidR="00F117FC" w:rsidRDefault="00F117FC" w:rsidP="00AC1D5A">
            <w:pPr>
              <w:pStyle w:val="CRCoverPage"/>
              <w:spacing w:after="0"/>
              <w:ind w:left="100"/>
              <w:rPr>
                <w:noProof/>
                <w:lang w:eastAsia="zh-CN"/>
              </w:rPr>
            </w:pP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8A359F" w14:textId="77777777" w:rsidR="00AB62A1" w:rsidRDefault="00B25B37" w:rsidP="00A462A2">
            <w:pPr>
              <w:pStyle w:val="CRCoverPage"/>
              <w:spacing w:after="0"/>
              <w:ind w:left="100"/>
              <w:rPr>
                <w:noProof/>
              </w:rPr>
            </w:pPr>
            <w:r>
              <w:rPr>
                <w:noProof/>
              </w:rPr>
              <w:t>U</w:t>
            </w:r>
            <w:r w:rsidR="001D08C6">
              <w:rPr>
                <w:noProof/>
              </w:rPr>
              <w:t xml:space="preserve">pdate the </w:t>
            </w:r>
            <w:r w:rsidR="001D08C6">
              <w:rPr>
                <w:rFonts w:hint="eastAsia"/>
                <w:noProof/>
                <w:lang w:eastAsia="zh-CN"/>
              </w:rPr>
              <w:t>A</w:t>
            </w:r>
            <w:r w:rsidR="001D08C6">
              <w:rPr>
                <w:noProof/>
                <w:lang w:eastAsia="zh-CN"/>
              </w:rPr>
              <w:t xml:space="preserve">M policy creation considering the </w:t>
            </w:r>
            <w:r w:rsidR="001D08C6" w:rsidRPr="00A462A2">
              <w:rPr>
                <w:noProof/>
              </w:rPr>
              <w:t>Energy Saving indicator</w:t>
            </w:r>
          </w:p>
          <w:p w14:paraId="720E2D9C" w14:textId="77777777" w:rsidR="00F117FC" w:rsidRDefault="00F117FC" w:rsidP="00F117FC">
            <w:pPr>
              <w:pStyle w:val="CRCoverPage"/>
              <w:spacing w:after="0"/>
              <w:ind w:left="100"/>
              <w:rPr>
                <w:noProof/>
              </w:rPr>
            </w:pPr>
          </w:p>
          <w:p w14:paraId="24F8AEA3" w14:textId="77777777" w:rsidR="00F117FC" w:rsidRDefault="00F117FC" w:rsidP="00F117FC">
            <w:pPr>
              <w:pStyle w:val="CRCoverPage"/>
              <w:spacing w:after="0"/>
              <w:ind w:left="100"/>
              <w:rPr>
                <w:noProof/>
              </w:rPr>
            </w:pPr>
            <w:r w:rsidRPr="00535EE6">
              <w:rPr>
                <w:noProof/>
                <w:highlight w:val="yellow"/>
              </w:rPr>
              <w:t>07/02/2025 Revision</w:t>
            </w:r>
            <w:r>
              <w:rPr>
                <w:noProof/>
              </w:rPr>
              <w:t xml:space="preserve"> – change of </w:t>
            </w:r>
          </w:p>
          <w:p w14:paraId="73506B85" w14:textId="77777777" w:rsidR="00F117FC" w:rsidRDefault="00F117FC" w:rsidP="00F117FC">
            <w:pPr>
              <w:pStyle w:val="CRCoverPage"/>
              <w:spacing w:after="0"/>
              <w:ind w:left="100"/>
              <w:rPr>
                <w:noProof/>
              </w:rPr>
            </w:pPr>
            <w:r>
              <w:rPr>
                <w:noProof/>
              </w:rPr>
              <w:t>‘Energy Saving Indicator’ to ‘UE subject to Energy Saving Indicator’</w:t>
            </w:r>
          </w:p>
          <w:p w14:paraId="25FCFA45" w14:textId="77777777" w:rsidR="00F117FC" w:rsidRDefault="00F117FC" w:rsidP="00A462A2">
            <w:pPr>
              <w:pStyle w:val="CRCoverPage"/>
              <w:spacing w:after="0"/>
              <w:ind w:left="100"/>
              <w:rPr>
                <w:noProof/>
              </w:rPr>
            </w:pPr>
          </w:p>
          <w:p w14:paraId="10286948" w14:textId="1215872E" w:rsidR="00F117FC" w:rsidRDefault="00F117FC" w:rsidP="00A462A2">
            <w:pPr>
              <w:pStyle w:val="CRCoverPage"/>
              <w:spacing w:after="0"/>
              <w:ind w:left="100"/>
              <w:rPr>
                <w:noProof/>
              </w:rPr>
            </w:pP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CAA5D20" w:rsidR="00A302F6" w:rsidRDefault="00A462A2" w:rsidP="00AC1D5A">
            <w:pPr>
              <w:pStyle w:val="CRCoverPage"/>
              <w:spacing w:after="0"/>
              <w:ind w:left="100"/>
              <w:rPr>
                <w:noProof/>
              </w:rPr>
            </w:pPr>
            <w:r>
              <w:rPr>
                <w:noProof/>
              </w:rPr>
              <w:t xml:space="preserve">No support </w:t>
            </w:r>
            <w:r w:rsidR="001E3817">
              <w:rPr>
                <w:noProof/>
              </w:rPr>
              <w:t xml:space="preserve">for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C3FCFE2" w:rsidR="00A302F6" w:rsidRDefault="004357FE" w:rsidP="00AC1D5A">
            <w:pPr>
              <w:pStyle w:val="CRCoverPage"/>
              <w:spacing w:after="0"/>
              <w:ind w:left="100"/>
              <w:rPr>
                <w:noProof/>
              </w:rPr>
            </w:pPr>
            <w:r>
              <w:rPr>
                <w:noProof/>
              </w:rPr>
              <w:t>4.16.1.2, 5.2.5.2.2</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4BBAD31A" w14:textId="77777777" w:rsidR="001B7B87" w:rsidRPr="001B7B87" w:rsidRDefault="001B7B87" w:rsidP="001B7B8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9" w:name="_Toc20204223"/>
      <w:bookmarkStart w:id="10" w:name="_Toc27894915"/>
      <w:bookmarkStart w:id="11" w:name="_Toc36191996"/>
      <w:bookmarkStart w:id="12" w:name="_Toc45193086"/>
      <w:bookmarkStart w:id="13" w:name="_Toc47592718"/>
      <w:bookmarkStart w:id="14" w:name="_Toc51834805"/>
      <w:bookmarkStart w:id="15" w:name="_Toc186959921"/>
      <w:r w:rsidRPr="001B7B87">
        <w:rPr>
          <w:rFonts w:ascii="Arial" w:eastAsia="SimSun" w:hAnsi="Arial"/>
          <w:sz w:val="24"/>
          <w:lang w:eastAsia="en-GB"/>
        </w:rPr>
        <w:t>4.16.1.2</w:t>
      </w:r>
      <w:r w:rsidRPr="001B7B87">
        <w:rPr>
          <w:rFonts w:ascii="Arial" w:eastAsia="SimSun" w:hAnsi="Arial"/>
          <w:sz w:val="24"/>
          <w:lang w:eastAsia="en-GB"/>
        </w:rPr>
        <w:tab/>
        <w:t>AM Policy Association Establishment with new Selected PCF</w:t>
      </w:r>
      <w:bookmarkEnd w:id="9"/>
      <w:bookmarkEnd w:id="10"/>
      <w:bookmarkEnd w:id="11"/>
      <w:bookmarkEnd w:id="12"/>
      <w:bookmarkEnd w:id="13"/>
      <w:bookmarkEnd w:id="14"/>
      <w:bookmarkEnd w:id="15"/>
    </w:p>
    <w:bookmarkStart w:id="16" w:name="_MON_1704879487"/>
    <w:bookmarkEnd w:id="16"/>
    <w:p w14:paraId="594177BE" w14:textId="77777777" w:rsidR="001B7B87" w:rsidRPr="001B7B87" w:rsidRDefault="001B7B87" w:rsidP="001B7B87">
      <w:pPr>
        <w:keepNext/>
        <w:keepLines/>
        <w:overflowPunct w:val="0"/>
        <w:autoSpaceDE w:val="0"/>
        <w:autoSpaceDN w:val="0"/>
        <w:adjustRightInd w:val="0"/>
        <w:spacing w:before="60"/>
        <w:jc w:val="center"/>
        <w:textAlignment w:val="baseline"/>
        <w:rPr>
          <w:rFonts w:ascii="Arial" w:eastAsia="DengXian" w:hAnsi="Arial"/>
          <w:b/>
          <w:lang w:eastAsia="en-GB"/>
        </w:rPr>
      </w:pPr>
      <w:r w:rsidRPr="001B7B87">
        <w:rPr>
          <w:rFonts w:ascii="Arial" w:eastAsia="DengXian" w:hAnsi="Arial"/>
          <w:b/>
          <w:lang w:eastAsia="en-GB"/>
        </w:rPr>
        <w:object w:dxaOrig="6549" w:dyaOrig="3702" w14:anchorId="0D994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6pt" o:ole="">
            <v:imagedata r:id="rId17" o:title=""/>
          </v:shape>
          <o:OLEObject Type="Embed" ProgID="Word.Picture.8" ShapeID="_x0000_i1025" DrawAspect="Content" ObjectID="_1800717316" r:id="rId18"/>
        </w:object>
      </w:r>
    </w:p>
    <w:p w14:paraId="3F9B920F" w14:textId="77777777" w:rsidR="001B7B87" w:rsidRPr="001B7B87" w:rsidRDefault="001B7B87" w:rsidP="001B7B87">
      <w:pPr>
        <w:keepLines/>
        <w:overflowPunct w:val="0"/>
        <w:autoSpaceDE w:val="0"/>
        <w:autoSpaceDN w:val="0"/>
        <w:adjustRightInd w:val="0"/>
        <w:spacing w:after="240"/>
        <w:jc w:val="center"/>
        <w:textAlignment w:val="baseline"/>
        <w:rPr>
          <w:rFonts w:ascii="Arial" w:eastAsia="DengXian" w:hAnsi="Arial"/>
          <w:b/>
          <w:lang w:eastAsia="zh-CN"/>
        </w:rPr>
      </w:pPr>
      <w:bookmarkStart w:id="17" w:name="_CRFigure4_16_1_21"/>
      <w:r w:rsidRPr="001B7B87">
        <w:rPr>
          <w:rFonts w:ascii="Arial" w:eastAsia="DengXian" w:hAnsi="Arial"/>
          <w:b/>
          <w:lang w:eastAsia="en-GB"/>
        </w:rPr>
        <w:t xml:space="preserve">Figure </w:t>
      </w:r>
      <w:bookmarkEnd w:id="17"/>
      <w:r w:rsidRPr="001B7B87">
        <w:rPr>
          <w:rFonts w:ascii="Arial" w:eastAsia="DengXian" w:hAnsi="Arial"/>
          <w:b/>
          <w:lang w:eastAsia="en-GB"/>
        </w:rPr>
        <w:t xml:space="preserve">4.16.1.2-1: AM </w:t>
      </w:r>
      <w:r w:rsidRPr="001B7B87">
        <w:rPr>
          <w:rFonts w:ascii="Arial" w:eastAsia="DengXian" w:hAnsi="Arial"/>
          <w:b/>
          <w:lang w:eastAsia="zh-CN"/>
        </w:rPr>
        <w:t>Policy Association</w:t>
      </w:r>
      <w:r w:rsidRPr="001B7B87">
        <w:rPr>
          <w:rFonts w:ascii="Arial" w:eastAsia="DengXian" w:hAnsi="Arial"/>
          <w:b/>
          <w:lang w:eastAsia="en-GB"/>
        </w:rPr>
        <w:t xml:space="preserve"> Establishment with new Selected PCF</w:t>
      </w:r>
    </w:p>
    <w:p w14:paraId="4E3F21B7" w14:textId="77777777" w:rsidR="001B7B87" w:rsidRPr="001B7B87" w:rsidRDefault="001B7B87" w:rsidP="001B7B87">
      <w:pPr>
        <w:overflowPunct w:val="0"/>
        <w:autoSpaceDE w:val="0"/>
        <w:autoSpaceDN w:val="0"/>
        <w:adjustRightInd w:val="0"/>
        <w:textAlignment w:val="baseline"/>
        <w:rPr>
          <w:rFonts w:eastAsia="DengXian"/>
          <w:lang w:eastAsia="zh-CN"/>
        </w:rPr>
      </w:pPr>
      <w:r w:rsidRPr="001B7B87">
        <w:rPr>
          <w:rFonts w:eastAsia="DengXian"/>
          <w:lang w:eastAsia="en-GB"/>
        </w:rPr>
        <w:t>This procedure concerns both roaming and non-roaming scenarios.</w:t>
      </w:r>
    </w:p>
    <w:p w14:paraId="66FD4245" w14:textId="77777777" w:rsidR="001B7B87" w:rsidRPr="001B7B87" w:rsidRDefault="001B7B87" w:rsidP="001B7B87">
      <w:pPr>
        <w:overflowPunct w:val="0"/>
        <w:autoSpaceDE w:val="0"/>
        <w:autoSpaceDN w:val="0"/>
        <w:adjustRightInd w:val="0"/>
        <w:textAlignment w:val="baseline"/>
        <w:rPr>
          <w:rFonts w:eastAsia="DengXian"/>
          <w:lang w:eastAsia="en-GB"/>
        </w:rPr>
      </w:pPr>
      <w:r w:rsidRPr="001B7B87">
        <w:rPr>
          <w:rFonts w:eastAsia="DengXian"/>
          <w:lang w:eastAsia="en-GB"/>
        </w:rPr>
        <w:t>In the non-roaming case the role of the V-PCF is performed by the PCF. For the roaming scenarios, the V-PCF interacts with the AMF.</w:t>
      </w:r>
    </w:p>
    <w:p w14:paraId="1CE43446" w14:textId="77777777" w:rsidR="001B7B87" w:rsidRPr="001B7B87" w:rsidRDefault="001B7B87" w:rsidP="001B7B87">
      <w:pPr>
        <w:overflowPunct w:val="0"/>
        <w:autoSpaceDE w:val="0"/>
        <w:autoSpaceDN w:val="0"/>
        <w:adjustRightInd w:val="0"/>
        <w:ind w:left="568" w:hanging="284"/>
        <w:textAlignment w:val="baseline"/>
        <w:rPr>
          <w:rFonts w:eastAsia="DengXian"/>
          <w:lang w:eastAsia="zh-CN"/>
        </w:rPr>
      </w:pPr>
      <w:r w:rsidRPr="001B7B87">
        <w:rPr>
          <w:rFonts w:eastAsia="DengXian"/>
          <w:lang w:eastAsia="zh-CN"/>
        </w:rPr>
        <w:t>1.</w:t>
      </w:r>
      <w:r w:rsidRPr="001B7B87">
        <w:rPr>
          <w:rFonts w:eastAsia="DengXian"/>
          <w:lang w:eastAsia="zh-CN"/>
        </w:rPr>
        <w:tab/>
        <w:t>Based on local policies or the value of the AM Policy Association indicator received from UDM, t</w:t>
      </w:r>
      <w:r w:rsidRPr="001B7B87">
        <w:rPr>
          <w:rFonts w:eastAsia="DengXian"/>
          <w:lang w:eastAsia="en-GB"/>
        </w:rPr>
        <w:t xml:space="preserve">he </w:t>
      </w:r>
      <w:r w:rsidRPr="001B7B87">
        <w:rPr>
          <w:rFonts w:eastAsia="DengXian"/>
          <w:lang w:eastAsia="zh-CN"/>
        </w:rPr>
        <w:t>AMF</w:t>
      </w:r>
      <w:r w:rsidRPr="001B7B87">
        <w:rPr>
          <w:rFonts w:eastAsia="DengXian"/>
          <w:lang w:eastAsia="en-GB"/>
        </w:rPr>
        <w:t xml:space="preserve"> </w:t>
      </w:r>
      <w:r w:rsidRPr="001B7B87">
        <w:rPr>
          <w:rFonts w:eastAsia="DengXian"/>
          <w:lang w:eastAsia="zh-CN"/>
        </w:rPr>
        <w:t>decides to establish AM Policy Association with the (V-)PCF as defined in clause 6.1.2.1.2 of TS 23.503 [20],</w:t>
      </w:r>
      <w:r w:rsidRPr="001B7B87">
        <w:rPr>
          <w:rFonts w:eastAsia="DengXian"/>
          <w:lang w:eastAsia="en-GB"/>
        </w:rPr>
        <w:t xml:space="preserve"> then steps 2 to 3 are performed under the conditions described below.</w:t>
      </w:r>
    </w:p>
    <w:p w14:paraId="79B627C9" w14:textId="532C4F10" w:rsidR="001B7B87" w:rsidRPr="001B7B87" w:rsidRDefault="001B7B87" w:rsidP="001B7B87">
      <w:pPr>
        <w:overflowPunct w:val="0"/>
        <w:autoSpaceDE w:val="0"/>
        <w:autoSpaceDN w:val="0"/>
        <w:adjustRightInd w:val="0"/>
        <w:ind w:left="568" w:hanging="284"/>
        <w:textAlignment w:val="baseline"/>
        <w:rPr>
          <w:rFonts w:eastAsia="DengXian"/>
          <w:lang w:eastAsia="zh-CN"/>
        </w:rPr>
      </w:pPr>
      <w:r w:rsidRPr="001B7B87">
        <w:rPr>
          <w:rFonts w:eastAsia="DengXian"/>
          <w:lang w:eastAsia="zh-CN"/>
        </w:rPr>
        <w:t>2.</w:t>
      </w:r>
      <w:r w:rsidRPr="001B7B87">
        <w:rPr>
          <w:rFonts w:eastAsia="DengXian"/>
          <w:lang w:eastAsia="zh-CN"/>
        </w:rPr>
        <w:tab/>
        <w:t xml:space="preserve">[Conditional] If the AMF has not yet obtained access and mobility related policy information for the UE or if the access and mobility related policy information in the AMF is no longer valid, the AMF requests the PCF to apply operator policies for the UE from the PCF. The AMF sends Npcf_AMPolicyControl_Create to the (V-)PCF to establish an AM Policy Association with the (V-)PCF. The request includes the following information: SUPI, Internal Group (see clause 5.9.7 of TS 23.501 [2]), subscription notification indication and if available, Service Area Restrictions, </w:t>
      </w:r>
      <w:r w:rsidRPr="001B7B87">
        <w:rPr>
          <w:rFonts w:eastAsia="DengXian"/>
          <w:lang w:eastAsia="en-GB"/>
        </w:rPr>
        <w:t>RFSP index, Subscribed UE-AMBR, List of Subscribed UE-Slice-MBR, the Allowed NSSAI, Partially Allowed NSSAI, S-NSSAI(s) rejected partially in the RA, Rejected S-NSSAI(s) for the RA, Pending NSSAI, Target NSSAI (see clause 5.3.4.3.3 of TS 23.501 [2]), Network Slice Replacement supported for the UE (see clause 5.15.19 of TS 23.501 [2])</w:t>
      </w:r>
      <w:r w:rsidRPr="001B7B87">
        <w:rPr>
          <w:rFonts w:eastAsia="DengXian"/>
          <w:lang w:eastAsia="zh-CN"/>
        </w:rPr>
        <w:t>, GPSI</w:t>
      </w:r>
      <w:ins w:id="18" w:author="vivo8" w:date="2025-01-09T15:45:00Z">
        <w:r>
          <w:rPr>
            <w:rFonts w:eastAsia="DengXian"/>
            <w:lang w:eastAsia="zh-CN"/>
          </w:rPr>
          <w:t xml:space="preserve">, </w:t>
        </w:r>
      </w:ins>
      <w:ins w:id="19" w:author="Iskren Ianev 04" w:date="2025-02-07T15:17:00Z" w16du:dateUtc="2025-02-07T15:17:00Z">
        <w:r w:rsidR="007D0D3E" w:rsidRPr="00BE4C06">
          <w:rPr>
            <w:rFonts w:eastAsia="DengXian"/>
            <w:highlight w:val="yellow"/>
            <w:lang w:eastAsia="zh-CN"/>
          </w:rPr>
          <w:t>UE subject to</w:t>
        </w:r>
        <w:r w:rsidR="007D0D3E">
          <w:rPr>
            <w:rFonts w:eastAsia="DengXian"/>
            <w:lang w:eastAsia="zh-CN"/>
          </w:rPr>
          <w:t xml:space="preserve"> </w:t>
        </w:r>
      </w:ins>
      <w:ins w:id="20" w:author="vivo8" w:date="2025-01-09T15:45:00Z">
        <w:r w:rsidRPr="001B7B87">
          <w:rPr>
            <w:rFonts w:eastAsia="DengXian"/>
            <w:lang w:eastAsia="zh-CN"/>
          </w:rPr>
          <w:t xml:space="preserve">Energy Saving </w:t>
        </w:r>
        <w:del w:id="21" w:author="Iskren Ianev 04" w:date="2025-02-07T15:17:00Z" w16du:dateUtc="2025-02-07T15:17:00Z">
          <w:r w:rsidRPr="001B7B87" w:rsidDel="007D0D3E">
            <w:rPr>
              <w:rFonts w:eastAsia="DengXian"/>
              <w:lang w:eastAsia="zh-CN"/>
            </w:rPr>
            <w:delText>i</w:delText>
          </w:r>
        </w:del>
      </w:ins>
      <w:ins w:id="22" w:author="Iskren Ianev 04" w:date="2025-02-07T15:17:00Z" w16du:dateUtc="2025-02-07T15:17:00Z">
        <w:r w:rsidR="007D0D3E">
          <w:rPr>
            <w:rFonts w:eastAsia="DengXian"/>
            <w:lang w:eastAsia="zh-CN"/>
          </w:rPr>
          <w:t>I</w:t>
        </w:r>
      </w:ins>
      <w:ins w:id="23" w:author="vivo8" w:date="2025-01-09T15:45:00Z">
        <w:r w:rsidRPr="001B7B87">
          <w:rPr>
            <w:rFonts w:eastAsia="DengXian"/>
            <w:lang w:eastAsia="zh-CN"/>
          </w:rPr>
          <w:t>ndicator</w:t>
        </w:r>
      </w:ins>
      <w:ins w:id="24" w:author="vivo8" w:date="2025-01-09T15:50:00Z">
        <w:r>
          <w:rPr>
            <w:rFonts w:eastAsia="DengXian"/>
            <w:lang w:eastAsia="zh-CN"/>
          </w:rPr>
          <w:t xml:space="preserve"> (see clause </w:t>
        </w:r>
        <w:r w:rsidRPr="001B7B87">
          <w:rPr>
            <w:rFonts w:eastAsia="DengXian"/>
            <w:lang w:eastAsia="zh-CN"/>
          </w:rPr>
          <w:t>5.51.6</w:t>
        </w:r>
        <w:r>
          <w:rPr>
            <w:rFonts w:eastAsia="DengXian"/>
            <w:lang w:eastAsia="zh-CN"/>
          </w:rPr>
          <w:t xml:space="preserve"> of TS 23.501 [2])</w:t>
        </w:r>
      </w:ins>
      <w:r w:rsidRPr="001B7B87">
        <w:rPr>
          <w:rFonts w:eastAsia="DengXian"/>
          <w:lang w:eastAsia="zh-CN"/>
        </w:rPr>
        <w:t>, which are retrieved from the UDM during the update location procedure and may include Access Type and RAT Type, PEI, ULI, UE time zone and Serving Network (PLMN ID, or PLMN ID and NID, see clause 5.34 of TS 23.501 [2]).</w:t>
      </w:r>
    </w:p>
    <w:p w14:paraId="5C21395D"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When AMF utilizes an NWDAF, it may add the NWDAF serving the UE identified by the NWDAF instance ID. Per NWDAF service instance the Analytics ID(s) are also included.</w:t>
      </w:r>
    </w:p>
    <w:p w14:paraId="01A27BA2"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3.</w:t>
      </w:r>
      <w:r w:rsidRPr="001B7B87">
        <w:rPr>
          <w:rFonts w:eastAsia="DengXian"/>
          <w:lang w:eastAsia="en-GB"/>
        </w:rPr>
        <w:tab/>
        <w:t>The PCF may invoke the Nudr_DM_Query service to the UDR. And the UDR may response with the requested policy control subscription data as in clause 6.2.1.3 of TS 23.503 [20] and/or application data as in clause 6.2.1.6 of TS 23.503 [20].</w:t>
      </w:r>
    </w:p>
    <w:p w14:paraId="516D96F8"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74458CDF" w14:textId="77777777" w:rsidR="001B7B87" w:rsidRPr="001B7B87" w:rsidRDefault="001B7B87" w:rsidP="001B7B87">
      <w:pPr>
        <w:keepLines/>
        <w:overflowPunct w:val="0"/>
        <w:autoSpaceDE w:val="0"/>
        <w:autoSpaceDN w:val="0"/>
        <w:adjustRightInd w:val="0"/>
        <w:ind w:left="1135" w:hanging="851"/>
        <w:textAlignment w:val="baseline"/>
        <w:rPr>
          <w:rFonts w:eastAsia="DengXian"/>
          <w:lang w:eastAsia="en-GB"/>
        </w:rPr>
      </w:pPr>
      <w:r w:rsidRPr="001B7B87">
        <w:rPr>
          <w:rFonts w:eastAsia="DengXian"/>
          <w:lang w:eastAsia="en-GB"/>
        </w:rPr>
        <w:t>NOTE 1:</w:t>
      </w:r>
      <w:r w:rsidRPr="001B7B87">
        <w:rPr>
          <w:rFonts w:eastAsia="DengXian"/>
          <w:lang w:eastAsia="en-GB"/>
        </w:rPr>
        <w:tab/>
        <w:t>The Nudr_DM_Query may include the Spending Limit Information, i.e. the policy counters and their latest status. Thus the PCF can provide the AM policy to the AMF before contacting the CHF. The PCF may need to update the AMF depending on the statuses of the policy counters provided by the CHF.</w:t>
      </w:r>
    </w:p>
    <w:p w14:paraId="2B3A3815" w14:textId="77777777" w:rsidR="001B7B87" w:rsidRPr="001B7B87" w:rsidRDefault="001B7B87" w:rsidP="001B7B87">
      <w:pPr>
        <w:keepLines/>
        <w:overflowPunct w:val="0"/>
        <w:autoSpaceDE w:val="0"/>
        <w:autoSpaceDN w:val="0"/>
        <w:adjustRightInd w:val="0"/>
        <w:ind w:left="1135" w:hanging="851"/>
        <w:textAlignment w:val="baseline"/>
        <w:rPr>
          <w:rFonts w:eastAsia="DengXian"/>
          <w:lang w:eastAsia="en-GB"/>
        </w:rPr>
      </w:pPr>
      <w:r w:rsidRPr="001B7B87">
        <w:rPr>
          <w:rFonts w:eastAsia="DengXian"/>
          <w:lang w:eastAsia="en-GB"/>
        </w:rPr>
        <w:lastRenderedPageBreak/>
        <w:t>NOTE 2:</w:t>
      </w:r>
      <w:r w:rsidRPr="001B7B87">
        <w:rPr>
          <w:rFonts w:eastAsia="DengXian"/>
          <w:lang w:eastAsia="en-GB"/>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738634D9"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In non-roaming case, the PCF may request notifications from the UDR on changes in the subscription information by invoking Nudr_DM_Subscribe service operation, Data Set "Policy Data" and Data Subset "Access and Mobility policy control data" as defined in clause 6.2.1.3 of TS 23.503 [20] and/or Data set "application data" and Data Subset "AM influence information" as defined in clause 6.2.1.6 of TS 23.503 [20].</w:t>
      </w:r>
    </w:p>
    <w:p w14:paraId="7EA66403"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The (V)-PCF responds to the Npcf_AMPolicyControl_Create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clause 6.1.1.3 of TS 23.503 [20].</w:t>
      </w:r>
    </w:p>
    <w:p w14:paraId="5057B89B"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The AMF is implicitly subscribed in the (V-)PCF to be notified of changes in the policies.</w:t>
      </w:r>
    </w:p>
    <w:p w14:paraId="5051F357" w14:textId="77777777" w:rsidR="001B7B87" w:rsidRPr="001B7B87" w:rsidRDefault="001B7B87" w:rsidP="001B7B87">
      <w:pPr>
        <w:overflowPunct w:val="0"/>
        <w:autoSpaceDE w:val="0"/>
        <w:autoSpaceDN w:val="0"/>
        <w:adjustRightInd w:val="0"/>
        <w:ind w:left="568" w:hanging="284"/>
        <w:textAlignment w:val="baseline"/>
        <w:rPr>
          <w:rFonts w:eastAsia="DengXian"/>
          <w:lang w:eastAsia="zh-CN"/>
        </w:rPr>
      </w:pPr>
      <w:r w:rsidRPr="001B7B87">
        <w:rPr>
          <w:rFonts w:eastAsia="DengXian"/>
          <w:lang w:eastAsia="zh-CN"/>
        </w:rPr>
        <w:tab/>
        <w:t>The (V-)PCF may register to the BSF as the PCF that handles the AM Policy Association for this UE. This is performed by using the Nbsf_Management_Register operation, providing as inputs the UE SUPI/GPSI and the PCF identity.</w:t>
      </w:r>
    </w:p>
    <w:p w14:paraId="72F1330F" w14:textId="77777777" w:rsidR="001B7B87" w:rsidRPr="001B7B87" w:rsidRDefault="001B7B87" w:rsidP="001B7B87">
      <w:pPr>
        <w:overflowPunct w:val="0"/>
        <w:autoSpaceDE w:val="0"/>
        <w:autoSpaceDN w:val="0"/>
        <w:adjustRightInd w:val="0"/>
        <w:ind w:left="568" w:hanging="284"/>
        <w:textAlignment w:val="baseline"/>
        <w:rPr>
          <w:rFonts w:eastAsia="DengXian"/>
          <w:lang w:eastAsia="zh-CN"/>
        </w:rPr>
      </w:pPr>
      <w:r w:rsidRPr="001B7B87">
        <w:rPr>
          <w:rFonts w:eastAsia="DengXian"/>
          <w:lang w:eastAsia="zh-CN"/>
        </w:rPr>
        <w:t>4.</w:t>
      </w:r>
      <w:r w:rsidRPr="001B7B87">
        <w:rPr>
          <w:rFonts w:eastAsia="DengXian"/>
          <w:lang w:eastAsia="zh-CN"/>
        </w:rPr>
        <w:tab/>
        <w:t>[Conditional] The AMF deploys the access and mobility related policy information which includes storing the Service Area Restrictions and Policy Control Request Trigger(s) of the AM Policy Association, provisioning Service Area Restrictions to the UE and provisioning the RFSP index, the UE-AMBR, List of UE-Slice-MBR, Service Area Restrictions to the NG-RAN as defined in TS 23.501 [2] and request for notification of SM Policy association establishment and termination to a list of (DNN, S-NSSAI)(s) together with PCF for the UE binding information.</w:t>
      </w:r>
    </w:p>
    <w:p w14:paraId="1059F840" w14:textId="51A03841" w:rsidR="001B7B87" w:rsidRPr="00E219EA" w:rsidRDefault="001B7B87" w:rsidP="001B7B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0189E5AB" w14:textId="77777777" w:rsidR="001B7B87" w:rsidRPr="00140E21" w:rsidRDefault="001B7B87" w:rsidP="001B7B87">
      <w:pPr>
        <w:pStyle w:val="Heading5"/>
      </w:pPr>
      <w:bookmarkStart w:id="25" w:name="_Toc20204476"/>
      <w:bookmarkStart w:id="26" w:name="_Toc27895175"/>
      <w:bookmarkStart w:id="27" w:name="_Toc36192272"/>
      <w:bookmarkStart w:id="28" w:name="_Toc45193385"/>
      <w:bookmarkStart w:id="29" w:name="_Toc47593017"/>
      <w:bookmarkStart w:id="30" w:name="_Toc51835104"/>
      <w:bookmarkStart w:id="31" w:name="_Toc186960284"/>
      <w:r w:rsidRPr="00140E21">
        <w:rPr>
          <w:lang w:eastAsia="zh-CN"/>
        </w:rPr>
        <w:t>5.2.5.2.2</w:t>
      </w:r>
      <w:r w:rsidRPr="00140E21">
        <w:rPr>
          <w:lang w:eastAsia="zh-CN"/>
        </w:rPr>
        <w:tab/>
      </w:r>
      <w:r w:rsidRPr="00140E21">
        <w:t>Npcf_AMPolicyControl_Create service operation</w:t>
      </w:r>
      <w:bookmarkEnd w:id="25"/>
      <w:bookmarkEnd w:id="26"/>
      <w:bookmarkEnd w:id="27"/>
      <w:bookmarkEnd w:id="28"/>
      <w:bookmarkEnd w:id="29"/>
      <w:bookmarkEnd w:id="30"/>
      <w:bookmarkEnd w:id="31"/>
    </w:p>
    <w:p w14:paraId="223C78D6" w14:textId="77777777" w:rsidR="001B7B87" w:rsidRPr="00140E21" w:rsidRDefault="001B7B87" w:rsidP="001B7B87">
      <w:pPr>
        <w:rPr>
          <w:b/>
          <w:lang w:eastAsia="zh-CN"/>
        </w:rPr>
      </w:pPr>
      <w:r w:rsidRPr="00140E21">
        <w:rPr>
          <w:b/>
        </w:rPr>
        <w:t>Service operation name:</w:t>
      </w:r>
      <w:r w:rsidRPr="00140E21">
        <w:t xml:space="preserve"> Npcf_AMPolicyControl_Create</w:t>
      </w:r>
    </w:p>
    <w:p w14:paraId="04F46790" w14:textId="77777777" w:rsidR="001B7B87" w:rsidRPr="00140E21" w:rsidRDefault="001B7B87" w:rsidP="001B7B87">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2F35B8AC" w14:textId="77777777" w:rsidR="001B7B87" w:rsidRPr="00140E21" w:rsidRDefault="001B7B87" w:rsidP="001B7B87">
      <w:r w:rsidRPr="00140E21">
        <w:rPr>
          <w:b/>
        </w:rPr>
        <w:t>Inputs, Required:</w:t>
      </w:r>
      <w:r w:rsidRPr="00140E21">
        <w:t xml:space="preserve"> SUPI.</w:t>
      </w:r>
    </w:p>
    <w:p w14:paraId="3AFA66E7" w14:textId="05116F0D" w:rsidR="001B7B87" w:rsidRPr="00140E21" w:rsidRDefault="001B7B87" w:rsidP="001B7B87">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Partially Allowed NSSAI, S-NSSAI(s) rejected partially in the RA, Rejected S-NSSAI(s) for the RA, Pending NSSAI, Target NSSAI</w:t>
      </w:r>
      <w:r w:rsidRPr="00140E21">
        <w:rPr>
          <w:rFonts w:eastAsia="DengXian"/>
          <w:lang w:eastAsia="zh-CN"/>
        </w:rPr>
        <w:t>, GUAMI,</w:t>
      </w:r>
      <w:r>
        <w:rPr>
          <w:rFonts w:eastAsia="DengXian"/>
          <w:lang w:eastAsia="zh-CN"/>
        </w:rPr>
        <w:t xml:space="preserve"> Subscribed UE-AMBR, Network Slice Replacement supported for the UE (see clause 5.15.19 of TS 23.501 [2]), Internal Group (see clause 5.9.7 of TS 23.501 [2]), subscription notification indication</w:t>
      </w:r>
      <w:ins w:id="32" w:author="vivo8" w:date="2025-01-09T15:49:00Z">
        <w:r>
          <w:rPr>
            <w:rFonts w:eastAsia="DengXian"/>
            <w:lang w:eastAsia="zh-CN"/>
          </w:rPr>
          <w:t xml:space="preserve">, </w:t>
        </w:r>
      </w:ins>
      <w:ins w:id="33" w:author="Iskren Ianev 04" w:date="2025-02-07T15:17:00Z" w16du:dateUtc="2025-02-07T15:17:00Z">
        <w:r w:rsidR="007D0D3E" w:rsidRPr="00BE4C06">
          <w:rPr>
            <w:rFonts w:eastAsia="DengXian"/>
            <w:highlight w:val="yellow"/>
            <w:lang w:eastAsia="zh-CN"/>
          </w:rPr>
          <w:t>UE subject to</w:t>
        </w:r>
        <w:r w:rsidR="007D0D3E">
          <w:rPr>
            <w:rFonts w:eastAsia="DengXian"/>
            <w:lang w:eastAsia="zh-CN"/>
          </w:rPr>
          <w:t xml:space="preserve"> </w:t>
        </w:r>
      </w:ins>
      <w:ins w:id="34" w:author="vivo8" w:date="2025-01-09T15:49:00Z">
        <w:r w:rsidRPr="001B7B87">
          <w:rPr>
            <w:rFonts w:eastAsia="DengXian"/>
            <w:lang w:eastAsia="zh-CN"/>
          </w:rPr>
          <w:t xml:space="preserve">Energy Saving </w:t>
        </w:r>
        <w:del w:id="35" w:author="Iskren Ianev 04" w:date="2025-02-07T15:18:00Z" w16du:dateUtc="2025-02-07T15:18:00Z">
          <w:r w:rsidRPr="001B7B87" w:rsidDel="007D0D3E">
            <w:rPr>
              <w:rFonts w:eastAsia="DengXian"/>
              <w:lang w:eastAsia="zh-CN"/>
            </w:rPr>
            <w:delText>i</w:delText>
          </w:r>
        </w:del>
      </w:ins>
      <w:ins w:id="36" w:author="Iskren Ianev 04" w:date="2025-02-07T15:18:00Z" w16du:dateUtc="2025-02-07T15:18:00Z">
        <w:r w:rsidR="007D0D3E">
          <w:rPr>
            <w:rFonts w:eastAsia="DengXian"/>
            <w:lang w:eastAsia="zh-CN"/>
          </w:rPr>
          <w:t>I</w:t>
        </w:r>
      </w:ins>
      <w:ins w:id="37" w:author="vivo8" w:date="2025-01-09T15:49:00Z">
        <w:r w:rsidRPr="001B7B87">
          <w:rPr>
            <w:rFonts w:eastAsia="DengXian"/>
            <w:lang w:eastAsia="zh-CN"/>
          </w:rPr>
          <w:t>ndicator</w:t>
        </w:r>
        <w:r>
          <w:rPr>
            <w:rFonts w:eastAsia="DengXian"/>
            <w:lang w:eastAsia="zh-CN"/>
          </w:rPr>
          <w:t xml:space="preserve"> (see clause </w:t>
        </w:r>
        <w:r w:rsidRPr="001B7B87">
          <w:rPr>
            <w:rFonts w:eastAsia="DengXian"/>
            <w:lang w:eastAsia="zh-CN"/>
          </w:rPr>
          <w:t>5.51.6</w:t>
        </w:r>
        <w:r>
          <w:rPr>
            <w:rFonts w:eastAsia="DengXian"/>
            <w:lang w:eastAsia="zh-CN"/>
          </w:rPr>
          <w:t xml:space="preserve"> of TS 23.501 [2])</w:t>
        </w:r>
      </w:ins>
      <w:r>
        <w:rPr>
          <w:rFonts w:eastAsia="DengXian"/>
          <w:lang w:eastAsia="zh-CN"/>
        </w:rPr>
        <w:t>,</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334A87E5" w14:textId="77777777" w:rsidR="001B7B87" w:rsidRPr="00140E21" w:rsidRDefault="001B7B87" w:rsidP="001B7B87">
      <w:pPr>
        <w:rPr>
          <w:lang w:eastAsia="zh-CN"/>
        </w:rPr>
      </w:pPr>
      <w:r w:rsidRPr="00140E21">
        <w:rPr>
          <w:b/>
        </w:rPr>
        <w:t>Outputs, Required:</w:t>
      </w:r>
      <w:r w:rsidRPr="00140E21">
        <w:rPr>
          <w:lang w:eastAsia="zh-CN"/>
        </w:rPr>
        <w:t xml:space="preserve"> AM Policy Association ID</w:t>
      </w:r>
      <w:r w:rsidRPr="00140E21">
        <w:rPr>
          <w:i/>
        </w:rPr>
        <w:t>.</w:t>
      </w:r>
    </w:p>
    <w:p w14:paraId="4D4C216D" w14:textId="77777777" w:rsidR="001B7B87" w:rsidRPr="00140E21" w:rsidRDefault="001B7B87" w:rsidP="001B7B87">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7CAB2624" w14:textId="77777777" w:rsidR="001B7B87" w:rsidRPr="00140E21" w:rsidRDefault="001B7B87" w:rsidP="001B7B87">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4CE32139" w14:textId="77777777" w:rsidR="001B7B87" w:rsidRPr="00140E21" w:rsidRDefault="001B7B87" w:rsidP="001B7B87">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369DD998" w14:textId="77777777"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38" w:name="_CR5_15_18_3"/>
      <w:bookmarkStart w:id="39" w:name="_CR5_15_19"/>
      <w:bookmarkEnd w:id="0"/>
      <w:bookmarkEnd w:id="1"/>
      <w:bookmarkEnd w:id="2"/>
      <w:bookmarkEnd w:id="3"/>
      <w:bookmarkEnd w:id="4"/>
      <w:bookmarkEnd w:id="5"/>
      <w:bookmarkEnd w:id="6"/>
      <w:bookmarkEnd w:id="7"/>
      <w:bookmarkEnd w:id="8"/>
      <w:bookmarkEnd w:id="38"/>
      <w:bookmarkEnd w:id="39"/>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F9A7E" w14:textId="77777777" w:rsidR="00ED516E" w:rsidRDefault="00ED516E">
      <w:r>
        <w:separator/>
      </w:r>
    </w:p>
  </w:endnote>
  <w:endnote w:type="continuationSeparator" w:id="0">
    <w:p w14:paraId="7DC8EB2E" w14:textId="77777777" w:rsidR="00ED516E" w:rsidRDefault="00ED516E">
      <w:r>
        <w:continuationSeparator/>
      </w:r>
    </w:p>
  </w:endnote>
  <w:endnote w:type="continuationNotice" w:id="1">
    <w:p w14:paraId="535E8FB9" w14:textId="77777777" w:rsidR="00ED516E" w:rsidRDefault="00ED51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02199" w14:textId="77777777" w:rsidR="00ED516E" w:rsidRDefault="00ED516E">
      <w:r>
        <w:separator/>
      </w:r>
    </w:p>
  </w:footnote>
  <w:footnote w:type="continuationSeparator" w:id="0">
    <w:p w14:paraId="2CCFA8F4" w14:textId="77777777" w:rsidR="00ED516E" w:rsidRDefault="00ED516E">
      <w:r>
        <w:continuationSeparator/>
      </w:r>
    </w:p>
  </w:footnote>
  <w:footnote w:type="continuationNotice" w:id="1">
    <w:p w14:paraId="25CDE248" w14:textId="77777777" w:rsidR="00ED516E" w:rsidRDefault="00ED51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C1D5A" w:rsidRDefault="00AC1D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C1D5A" w:rsidRDefault="00AC1D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C1D5A" w:rsidRDefault="00AC1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097407175">
    <w:abstractNumId w:val="11"/>
  </w:num>
  <w:num w:numId="2" w16cid:durableId="26297163">
    <w:abstractNumId w:val="10"/>
  </w:num>
  <w:num w:numId="3" w16cid:durableId="2012290148">
    <w:abstractNumId w:val="9"/>
  </w:num>
  <w:num w:numId="4" w16cid:durableId="190539134">
    <w:abstractNumId w:val="7"/>
  </w:num>
  <w:num w:numId="5" w16cid:durableId="2113085605">
    <w:abstractNumId w:val="6"/>
  </w:num>
  <w:num w:numId="6" w16cid:durableId="1141196754">
    <w:abstractNumId w:val="5"/>
  </w:num>
  <w:num w:numId="7" w16cid:durableId="68618073">
    <w:abstractNumId w:val="4"/>
  </w:num>
  <w:num w:numId="8" w16cid:durableId="1354695676">
    <w:abstractNumId w:val="8"/>
  </w:num>
  <w:num w:numId="9" w16cid:durableId="1560826747">
    <w:abstractNumId w:val="3"/>
  </w:num>
  <w:num w:numId="10" w16cid:durableId="574582978">
    <w:abstractNumId w:val="2"/>
  </w:num>
  <w:num w:numId="11" w16cid:durableId="613100125">
    <w:abstractNumId w:val="1"/>
  </w:num>
  <w:num w:numId="12" w16cid:durableId="14594891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8">
    <w15:presenceInfo w15:providerId="None" w15:userId="vivo8"/>
  </w15:person>
  <w15:person w15:author="Iskren Ianev 04">
    <w15:presenceInfo w15:providerId="None" w15:userId="Iskren Ianev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032E"/>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EF7"/>
    <w:rsid w:val="00042928"/>
    <w:rsid w:val="00043F47"/>
    <w:rsid w:val="00047861"/>
    <w:rsid w:val="00050A8C"/>
    <w:rsid w:val="00053412"/>
    <w:rsid w:val="0005479C"/>
    <w:rsid w:val="000559AB"/>
    <w:rsid w:val="00056FCA"/>
    <w:rsid w:val="000573C5"/>
    <w:rsid w:val="00062E22"/>
    <w:rsid w:val="0006563F"/>
    <w:rsid w:val="00066C24"/>
    <w:rsid w:val="00072092"/>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3BF7"/>
    <w:rsid w:val="000A44E7"/>
    <w:rsid w:val="000A5170"/>
    <w:rsid w:val="000A6394"/>
    <w:rsid w:val="000B17DA"/>
    <w:rsid w:val="000B193D"/>
    <w:rsid w:val="000B2A32"/>
    <w:rsid w:val="000B2CE8"/>
    <w:rsid w:val="000B2D32"/>
    <w:rsid w:val="000B35EB"/>
    <w:rsid w:val="000B3EE1"/>
    <w:rsid w:val="000B51CB"/>
    <w:rsid w:val="000B5566"/>
    <w:rsid w:val="000B5DA3"/>
    <w:rsid w:val="000B6238"/>
    <w:rsid w:val="000B66E2"/>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973F0"/>
    <w:rsid w:val="001A08B3"/>
    <w:rsid w:val="001A0D34"/>
    <w:rsid w:val="001A1172"/>
    <w:rsid w:val="001A1BB9"/>
    <w:rsid w:val="001A654F"/>
    <w:rsid w:val="001A7B60"/>
    <w:rsid w:val="001B0783"/>
    <w:rsid w:val="001B0BC2"/>
    <w:rsid w:val="001B1DA4"/>
    <w:rsid w:val="001B52F0"/>
    <w:rsid w:val="001B7A65"/>
    <w:rsid w:val="001B7B87"/>
    <w:rsid w:val="001C0E72"/>
    <w:rsid w:val="001C13E8"/>
    <w:rsid w:val="001C174E"/>
    <w:rsid w:val="001C1DFC"/>
    <w:rsid w:val="001C445E"/>
    <w:rsid w:val="001C4896"/>
    <w:rsid w:val="001C5293"/>
    <w:rsid w:val="001C52BA"/>
    <w:rsid w:val="001C7266"/>
    <w:rsid w:val="001C73CB"/>
    <w:rsid w:val="001D08C6"/>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817"/>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1E3B"/>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14E"/>
    <w:rsid w:val="002C350E"/>
    <w:rsid w:val="002C3B9B"/>
    <w:rsid w:val="002C5C40"/>
    <w:rsid w:val="002C621A"/>
    <w:rsid w:val="002C7230"/>
    <w:rsid w:val="002D176A"/>
    <w:rsid w:val="002D33C4"/>
    <w:rsid w:val="002E1FCE"/>
    <w:rsid w:val="002E37D0"/>
    <w:rsid w:val="002E472E"/>
    <w:rsid w:val="002E5DAB"/>
    <w:rsid w:val="002E65F5"/>
    <w:rsid w:val="002F0DBF"/>
    <w:rsid w:val="002F10A5"/>
    <w:rsid w:val="002F29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2777"/>
    <w:rsid w:val="003331A7"/>
    <w:rsid w:val="0033481A"/>
    <w:rsid w:val="00335076"/>
    <w:rsid w:val="00335E7B"/>
    <w:rsid w:val="00340576"/>
    <w:rsid w:val="00341B43"/>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879C8"/>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3A8"/>
    <w:rsid w:val="003F164F"/>
    <w:rsid w:val="003F2F71"/>
    <w:rsid w:val="003F3823"/>
    <w:rsid w:val="003F3E04"/>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57FE"/>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2BFD"/>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030"/>
    <w:rsid w:val="00493181"/>
    <w:rsid w:val="0049446B"/>
    <w:rsid w:val="00495C17"/>
    <w:rsid w:val="0049610C"/>
    <w:rsid w:val="0049767D"/>
    <w:rsid w:val="004A3B9A"/>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180"/>
    <w:rsid w:val="0051580D"/>
    <w:rsid w:val="0051761E"/>
    <w:rsid w:val="00517BCD"/>
    <w:rsid w:val="00520F1C"/>
    <w:rsid w:val="00522114"/>
    <w:rsid w:val="0052399F"/>
    <w:rsid w:val="00526CEF"/>
    <w:rsid w:val="00527E88"/>
    <w:rsid w:val="005323CD"/>
    <w:rsid w:val="00532C2D"/>
    <w:rsid w:val="00535EE6"/>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5FBE"/>
    <w:rsid w:val="005A624E"/>
    <w:rsid w:val="005B0DB1"/>
    <w:rsid w:val="005B2635"/>
    <w:rsid w:val="005B270E"/>
    <w:rsid w:val="005B2E28"/>
    <w:rsid w:val="005B4258"/>
    <w:rsid w:val="005B4396"/>
    <w:rsid w:val="005B4DC6"/>
    <w:rsid w:val="005B5294"/>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224F"/>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3932"/>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158B"/>
    <w:rsid w:val="007C2097"/>
    <w:rsid w:val="007C2438"/>
    <w:rsid w:val="007C4392"/>
    <w:rsid w:val="007C5835"/>
    <w:rsid w:val="007C5FDC"/>
    <w:rsid w:val="007D0493"/>
    <w:rsid w:val="007D08FC"/>
    <w:rsid w:val="007D0D3E"/>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1471"/>
    <w:rsid w:val="008136E9"/>
    <w:rsid w:val="00813DD2"/>
    <w:rsid w:val="00813EF4"/>
    <w:rsid w:val="00815FD0"/>
    <w:rsid w:val="00816CB2"/>
    <w:rsid w:val="008171D4"/>
    <w:rsid w:val="00820D53"/>
    <w:rsid w:val="00820EE7"/>
    <w:rsid w:val="00822EED"/>
    <w:rsid w:val="00824EDF"/>
    <w:rsid w:val="00826AAA"/>
    <w:rsid w:val="00826DCF"/>
    <w:rsid w:val="00827955"/>
    <w:rsid w:val="008279FA"/>
    <w:rsid w:val="008309DF"/>
    <w:rsid w:val="008327E0"/>
    <w:rsid w:val="00833705"/>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8F"/>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812"/>
    <w:rsid w:val="00940E28"/>
    <w:rsid w:val="00941E30"/>
    <w:rsid w:val="009430E4"/>
    <w:rsid w:val="0094320F"/>
    <w:rsid w:val="00943855"/>
    <w:rsid w:val="00943F8D"/>
    <w:rsid w:val="009447FD"/>
    <w:rsid w:val="00945B5D"/>
    <w:rsid w:val="00950F1C"/>
    <w:rsid w:val="0095148A"/>
    <w:rsid w:val="00951F8E"/>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0D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30B"/>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F87"/>
    <w:rsid w:val="00AE454D"/>
    <w:rsid w:val="00AE6E72"/>
    <w:rsid w:val="00AF1147"/>
    <w:rsid w:val="00AF2821"/>
    <w:rsid w:val="00AF4011"/>
    <w:rsid w:val="00AF6302"/>
    <w:rsid w:val="00AF6583"/>
    <w:rsid w:val="00B020FB"/>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5B37"/>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2C5C"/>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4C06"/>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CC1"/>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157"/>
    <w:rsid w:val="00C851FD"/>
    <w:rsid w:val="00C855F5"/>
    <w:rsid w:val="00C85E1C"/>
    <w:rsid w:val="00C870F6"/>
    <w:rsid w:val="00C8721A"/>
    <w:rsid w:val="00C87459"/>
    <w:rsid w:val="00C87A4D"/>
    <w:rsid w:val="00C87BCF"/>
    <w:rsid w:val="00C87D3A"/>
    <w:rsid w:val="00C9071C"/>
    <w:rsid w:val="00C92585"/>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261"/>
    <w:rsid w:val="00CC539A"/>
    <w:rsid w:val="00CC68D0"/>
    <w:rsid w:val="00CD27B0"/>
    <w:rsid w:val="00CD296D"/>
    <w:rsid w:val="00CD5352"/>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598E"/>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E9"/>
    <w:rsid w:val="00D87309"/>
    <w:rsid w:val="00D87A4D"/>
    <w:rsid w:val="00D9047E"/>
    <w:rsid w:val="00DA0AA9"/>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106D"/>
    <w:rsid w:val="00ED25DF"/>
    <w:rsid w:val="00ED452A"/>
    <w:rsid w:val="00ED4C49"/>
    <w:rsid w:val="00ED516E"/>
    <w:rsid w:val="00ED51AF"/>
    <w:rsid w:val="00ED5E50"/>
    <w:rsid w:val="00ED64B9"/>
    <w:rsid w:val="00EE01B2"/>
    <w:rsid w:val="00EE04D4"/>
    <w:rsid w:val="00EE2532"/>
    <w:rsid w:val="00EE2C9A"/>
    <w:rsid w:val="00EE2CCE"/>
    <w:rsid w:val="00EE2F38"/>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17FC"/>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3CC2"/>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4088"/>
    <w:rsid w:val="00FF47E1"/>
    <w:rsid w:val="00FF4F63"/>
    <w:rsid w:val="00FF5541"/>
    <w:rsid w:val="00FF6099"/>
    <w:rsid w:val="00FF6293"/>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56C4D"/>
    <w:rPr>
      <w:rFonts w:ascii="Arial" w:hAnsi="Arial"/>
      <w:sz w:val="36"/>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ing3Char">
    <w:name w:val="Heading 3 Char"/>
    <w:basedOn w:val="DefaultParagraphFont"/>
    <w:link w:val="Heading3"/>
    <w:rsid w:val="005B6A30"/>
    <w:rPr>
      <w:rFonts w:ascii="Arial" w:hAnsi="Arial"/>
      <w:sz w:val="28"/>
      <w:lang w:val="en-GB" w:eastAsia="en-US"/>
    </w:rPr>
  </w:style>
  <w:style w:type="character" w:customStyle="1" w:styleId="Heading4Char">
    <w:name w:val="Heading 4 Char"/>
    <w:link w:val="Heading4"/>
    <w:rsid w:val="00956C4D"/>
    <w:rPr>
      <w:rFonts w:ascii="Arial" w:hAnsi="Arial"/>
      <w:sz w:val="24"/>
      <w:lang w:val="en-GB" w:eastAsia="en-US"/>
    </w:rPr>
  </w:style>
  <w:style w:type="character" w:customStyle="1" w:styleId="Heading5Char">
    <w:name w:val="Heading 5 Char"/>
    <w:link w:val="Heading5"/>
    <w:rsid w:val="00956C4D"/>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956C4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56C4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56C4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Normal"/>
    <w:rsid w:val="00956C4D"/>
    <w:pPr>
      <w:overflowPunct w:val="0"/>
      <w:autoSpaceDE w:val="0"/>
      <w:autoSpaceDN w:val="0"/>
      <w:adjustRightInd w:val="0"/>
      <w:textAlignment w:val="baseline"/>
    </w:pPr>
    <w:rPr>
      <w:i/>
      <w:color w:val="0000FF"/>
      <w:lang w:eastAsia="en-GB"/>
    </w:rPr>
  </w:style>
  <w:style w:type="paragraph" w:customStyle="1" w:styleId="HO">
    <w:name w:val="HO"/>
    <w:basedOn w:val="Normal"/>
    <w:rsid w:val="00956C4D"/>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956C4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56C4D"/>
    <w:pPr>
      <w:overflowPunct w:val="0"/>
      <w:autoSpaceDE w:val="0"/>
      <w:autoSpaceDN w:val="0"/>
      <w:adjustRightInd w:val="0"/>
      <w:textAlignment w:val="baseline"/>
    </w:pPr>
    <w:rPr>
      <w:b/>
      <w:color w:val="000000"/>
      <w:lang w:eastAsia="en-GB"/>
    </w:rPr>
  </w:style>
  <w:style w:type="paragraph" w:styleId="BlockText">
    <w:name w:val="Block Text"/>
    <w:basedOn w:val="Normal"/>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56C4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56C4D"/>
    <w:rPr>
      <w:rFonts w:ascii="Times New Roman" w:hAnsi="Times New Roman"/>
      <w:lang w:val="en-GB" w:eastAsia="en-GB"/>
    </w:rPr>
  </w:style>
  <w:style w:type="paragraph" w:styleId="BodyText2">
    <w:name w:val="Body Text 2"/>
    <w:basedOn w:val="Normal"/>
    <w:link w:val="BodyText2Char"/>
    <w:rsid w:val="00956C4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56C4D"/>
    <w:rPr>
      <w:rFonts w:ascii="Times New Roman" w:hAnsi="Times New Roman"/>
      <w:lang w:val="en-GB" w:eastAsia="en-GB"/>
    </w:rPr>
  </w:style>
  <w:style w:type="paragraph" w:styleId="BodyText3">
    <w:name w:val="Body Text 3"/>
    <w:basedOn w:val="Normal"/>
    <w:link w:val="BodyText3Char"/>
    <w:rsid w:val="00956C4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56C4D"/>
    <w:rPr>
      <w:rFonts w:ascii="Times New Roman" w:hAnsi="Times New Roman"/>
      <w:sz w:val="16"/>
      <w:szCs w:val="16"/>
      <w:lang w:val="en-GB" w:eastAsia="en-GB"/>
    </w:rPr>
  </w:style>
  <w:style w:type="paragraph" w:styleId="BodyTextFirstIndent">
    <w:name w:val="Body Text First Indent"/>
    <w:basedOn w:val="BodyText"/>
    <w:link w:val="BodyTextFirstIndentChar"/>
    <w:rsid w:val="00956C4D"/>
    <w:pPr>
      <w:spacing w:after="180"/>
      <w:ind w:firstLine="360"/>
    </w:pPr>
  </w:style>
  <w:style w:type="character" w:customStyle="1" w:styleId="BodyTextFirstIndentChar">
    <w:name w:val="Body Text First Indent Char"/>
    <w:basedOn w:val="BodyTextChar"/>
    <w:link w:val="BodyTextFirstIndent"/>
    <w:rsid w:val="00956C4D"/>
    <w:rPr>
      <w:rFonts w:ascii="Times New Roman" w:hAnsi="Times New Roman"/>
      <w:lang w:val="en-GB" w:eastAsia="en-GB"/>
    </w:rPr>
  </w:style>
  <w:style w:type="paragraph" w:styleId="BodyTextIndent">
    <w:name w:val="Body Text Indent"/>
    <w:basedOn w:val="Normal"/>
    <w:link w:val="BodyTextIndentChar"/>
    <w:rsid w:val="00956C4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56C4D"/>
    <w:rPr>
      <w:rFonts w:ascii="Times New Roman" w:hAnsi="Times New Roman"/>
      <w:lang w:val="en-GB" w:eastAsia="en-GB"/>
    </w:rPr>
  </w:style>
  <w:style w:type="paragraph" w:styleId="BodyTextFirstIndent2">
    <w:name w:val="Body Text First Indent 2"/>
    <w:basedOn w:val="BodyTextIndent"/>
    <w:link w:val="BodyTextFirstIndent2Char"/>
    <w:rsid w:val="00956C4D"/>
    <w:pPr>
      <w:spacing w:after="180"/>
      <w:ind w:left="360" w:firstLine="360"/>
    </w:pPr>
  </w:style>
  <w:style w:type="character" w:customStyle="1" w:styleId="BodyTextFirstIndent2Char">
    <w:name w:val="Body Text First Indent 2 Char"/>
    <w:basedOn w:val="BodyTextIndentChar"/>
    <w:link w:val="BodyTextFirstIndent2"/>
    <w:rsid w:val="00956C4D"/>
    <w:rPr>
      <w:rFonts w:ascii="Times New Roman" w:hAnsi="Times New Roman"/>
      <w:lang w:val="en-GB" w:eastAsia="en-GB"/>
    </w:rPr>
  </w:style>
  <w:style w:type="paragraph" w:styleId="BodyTextIndent2">
    <w:name w:val="Body Text Indent 2"/>
    <w:basedOn w:val="Normal"/>
    <w:link w:val="BodyTextIndent2Char"/>
    <w:rsid w:val="00956C4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56C4D"/>
    <w:rPr>
      <w:rFonts w:ascii="Times New Roman" w:hAnsi="Times New Roman"/>
      <w:lang w:val="en-GB" w:eastAsia="en-GB"/>
    </w:rPr>
  </w:style>
  <w:style w:type="paragraph" w:styleId="BodyTextIndent3">
    <w:name w:val="Body Text Indent 3"/>
    <w:basedOn w:val="Normal"/>
    <w:link w:val="BodyTextIndent3Char"/>
    <w:rsid w:val="00956C4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56C4D"/>
    <w:rPr>
      <w:rFonts w:ascii="Times New Roman" w:hAnsi="Times New Roman"/>
      <w:sz w:val="16"/>
      <w:szCs w:val="16"/>
      <w:lang w:val="en-GB" w:eastAsia="en-GB"/>
    </w:rPr>
  </w:style>
  <w:style w:type="paragraph" w:styleId="Closing">
    <w:name w:val="Closing"/>
    <w:basedOn w:val="Normal"/>
    <w:link w:val="ClosingChar"/>
    <w:rsid w:val="00956C4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56C4D"/>
    <w:rPr>
      <w:rFonts w:ascii="Times New Roman" w:hAnsi="Times New Roman"/>
      <w:lang w:val="en-GB" w:eastAsia="en-GB"/>
    </w:rPr>
  </w:style>
  <w:style w:type="paragraph" w:styleId="Date">
    <w:name w:val="Date"/>
    <w:basedOn w:val="Normal"/>
    <w:next w:val="Normal"/>
    <w:link w:val="DateChar"/>
    <w:rsid w:val="00956C4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56C4D"/>
    <w:rPr>
      <w:rFonts w:ascii="Times New Roman" w:hAnsi="Times New Roman"/>
      <w:lang w:val="en-GB" w:eastAsia="en-GB"/>
    </w:rPr>
  </w:style>
  <w:style w:type="paragraph" w:styleId="EmailSignature">
    <w:name w:val="E-mail Signature"/>
    <w:basedOn w:val="Normal"/>
    <w:link w:val="EmailSignatureChar"/>
    <w:rsid w:val="00956C4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56C4D"/>
    <w:rPr>
      <w:rFonts w:ascii="Times New Roman" w:hAnsi="Times New Roman"/>
      <w:lang w:val="en-GB" w:eastAsia="en-GB"/>
    </w:rPr>
  </w:style>
  <w:style w:type="paragraph" w:styleId="EndnoteText">
    <w:name w:val="endnote text"/>
    <w:basedOn w:val="Normal"/>
    <w:link w:val="EndnoteTextChar"/>
    <w:rsid w:val="00956C4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56C4D"/>
    <w:rPr>
      <w:rFonts w:ascii="Times New Roman" w:hAnsi="Times New Roman"/>
      <w:lang w:val="en-GB" w:eastAsia="en-GB"/>
    </w:rPr>
  </w:style>
  <w:style w:type="paragraph" w:styleId="EnvelopeAddress">
    <w:name w:val="envelope address"/>
    <w:basedOn w:val="Normal"/>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56C4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56C4D"/>
    <w:rPr>
      <w:rFonts w:ascii="Times New Roman" w:hAnsi="Times New Roman"/>
      <w:i/>
      <w:iCs/>
      <w:lang w:val="en-GB" w:eastAsia="en-GB"/>
    </w:rPr>
  </w:style>
  <w:style w:type="paragraph" w:styleId="HTMLPreformatted">
    <w:name w:val="HTML Preformatted"/>
    <w:basedOn w:val="Normal"/>
    <w:link w:val="HTMLPreformattedChar"/>
    <w:rsid w:val="00956C4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56C4D"/>
    <w:rPr>
      <w:rFonts w:ascii="Consolas" w:hAnsi="Consolas"/>
      <w:lang w:val="en-GB" w:eastAsia="en-GB"/>
    </w:rPr>
  </w:style>
  <w:style w:type="paragraph" w:styleId="Index3">
    <w:name w:val="index 3"/>
    <w:basedOn w:val="Normal"/>
    <w:next w:val="Normal"/>
    <w:rsid w:val="00956C4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56C4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56C4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56C4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56C4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56C4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56C4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56C4D"/>
    <w:rPr>
      <w:rFonts w:ascii="Times New Roman" w:hAnsi="Times New Roman"/>
      <w:i/>
      <w:iCs/>
      <w:color w:val="4F81BD" w:themeColor="accent1"/>
      <w:lang w:val="en-GB" w:eastAsia="en-GB"/>
    </w:rPr>
  </w:style>
  <w:style w:type="paragraph" w:styleId="ListContinue">
    <w:name w:val="List Continue"/>
    <w:basedOn w:val="Normal"/>
    <w:rsid w:val="00956C4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56C4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56C4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56C4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56C4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56C4D"/>
    <w:pPr>
      <w:numPr>
        <w:numId w:val="10"/>
      </w:numPr>
      <w:overflowPunct w:val="0"/>
      <w:autoSpaceDE w:val="0"/>
      <w:autoSpaceDN w:val="0"/>
      <w:adjustRightInd w:val="0"/>
      <w:contextualSpacing/>
      <w:textAlignment w:val="baseline"/>
    </w:pPr>
    <w:rPr>
      <w:lang w:eastAsia="en-GB"/>
    </w:rPr>
  </w:style>
  <w:style w:type="paragraph" w:styleId="ListNumber4">
    <w:name w:val="List Number 4"/>
    <w:basedOn w:val="Normal"/>
    <w:rsid w:val="00956C4D"/>
    <w:pPr>
      <w:numPr>
        <w:numId w:val="11"/>
      </w:numPr>
      <w:overflowPunct w:val="0"/>
      <w:autoSpaceDE w:val="0"/>
      <w:autoSpaceDN w:val="0"/>
      <w:adjustRightInd w:val="0"/>
      <w:contextualSpacing/>
      <w:textAlignment w:val="baseline"/>
    </w:pPr>
    <w:rPr>
      <w:lang w:eastAsia="en-GB"/>
    </w:rPr>
  </w:style>
  <w:style w:type="paragraph" w:styleId="ListNumber5">
    <w:name w:val="List Number 5"/>
    <w:basedOn w:val="Normal"/>
    <w:rsid w:val="00956C4D"/>
    <w:pPr>
      <w:numPr>
        <w:numId w:val="12"/>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56C4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56C4D"/>
    <w:rPr>
      <w:rFonts w:ascii="Consolas" w:hAnsi="Consolas"/>
      <w:lang w:val="en-GB" w:eastAsia="en-US"/>
    </w:rPr>
  </w:style>
  <w:style w:type="paragraph" w:styleId="MessageHeader">
    <w:name w:val="Message Header"/>
    <w:basedOn w:val="Normal"/>
    <w:link w:val="MessageHeaderChar"/>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56C4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56C4D"/>
    <w:rPr>
      <w:rFonts w:ascii="Times New Roman" w:hAnsi="Times New Roman"/>
      <w:lang w:val="en-GB" w:eastAsia="en-US"/>
    </w:rPr>
  </w:style>
  <w:style w:type="paragraph" w:styleId="NormalIndent">
    <w:name w:val="Normal Indent"/>
    <w:basedOn w:val="Normal"/>
    <w:rsid w:val="00956C4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56C4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56C4D"/>
    <w:rPr>
      <w:rFonts w:ascii="Times New Roman" w:hAnsi="Times New Roman"/>
      <w:lang w:val="en-GB" w:eastAsia="en-GB"/>
    </w:rPr>
  </w:style>
  <w:style w:type="paragraph" w:styleId="PlainText">
    <w:name w:val="Plain Text"/>
    <w:basedOn w:val="Normal"/>
    <w:link w:val="PlainTextChar"/>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56C4D"/>
    <w:rPr>
      <w:rFonts w:ascii="Consolas" w:hAnsi="Consolas"/>
      <w:sz w:val="21"/>
      <w:szCs w:val="21"/>
      <w:lang w:val="en-GB" w:eastAsia="en-GB"/>
    </w:rPr>
  </w:style>
  <w:style w:type="paragraph" w:styleId="Quote">
    <w:name w:val="Quote"/>
    <w:basedOn w:val="Normal"/>
    <w:next w:val="Normal"/>
    <w:link w:val="QuoteChar"/>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56C4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56C4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56C4D"/>
    <w:rPr>
      <w:rFonts w:ascii="Times New Roman" w:hAnsi="Times New Roman"/>
      <w:lang w:val="en-GB" w:eastAsia="en-GB"/>
    </w:rPr>
  </w:style>
  <w:style w:type="paragraph" w:styleId="Signature">
    <w:name w:val="Signature"/>
    <w:basedOn w:val="Normal"/>
    <w:link w:val="SignatureChar"/>
    <w:rsid w:val="00956C4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56C4D"/>
    <w:rPr>
      <w:rFonts w:ascii="Times New Roman" w:hAnsi="Times New Roman"/>
      <w:lang w:val="en-GB" w:eastAsia="en-GB"/>
    </w:rPr>
  </w:style>
  <w:style w:type="paragraph" w:styleId="Subtitle">
    <w:name w:val="Subtitle"/>
    <w:basedOn w:val="Normal"/>
    <w:next w:val="Normal"/>
    <w:link w:val="SubtitleChar"/>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56C4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56C4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56C4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56C4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953CCAFD-5E85-4A23-8EF4-0DBC76B39F7D}">
  <ds:schemaRefs>
    <ds:schemaRef ds:uri="http://schemas.openxmlformats.org/officeDocument/2006/bibliography"/>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1410</Words>
  <Characters>8042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9434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 04</cp:lastModifiedBy>
  <cp:revision>5</cp:revision>
  <cp:lastPrinted>1900-01-02T02:00:00Z</cp:lastPrinted>
  <dcterms:created xsi:type="dcterms:W3CDTF">2025-02-10T09:10:00Z</dcterms:created>
  <dcterms:modified xsi:type="dcterms:W3CDTF">2025-02-10T18:28:00Z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y fmtid="{D5CDD505-2E9C-101B-9397-08002B2CF9AE}" pid="24" name="MSIP_Label_278005ce-31f4-4f90-bc26-ec23758efcb0_Enabled">
    <vt:lpwstr>true</vt:lpwstr>
  </property>
  <property fmtid="{D5CDD505-2E9C-101B-9397-08002B2CF9AE}" pid="25" name="MSIP_Label_278005ce-31f4-4f90-bc26-ec23758efcb0_SetDate">
    <vt:lpwstr>2025-02-07T15:13:34Z</vt:lpwstr>
  </property>
  <property fmtid="{D5CDD505-2E9C-101B-9397-08002B2CF9AE}" pid="26" name="MSIP_Label_278005ce-31f4-4f90-bc26-ec23758efcb0_Method">
    <vt:lpwstr>Standard</vt:lpwstr>
  </property>
  <property fmtid="{D5CDD505-2E9C-101B-9397-08002B2CF9AE}" pid="27" name="MSIP_Label_278005ce-31f4-4f90-bc26-ec23758efcb0_Name">
    <vt:lpwstr>General</vt:lpwstr>
  </property>
  <property fmtid="{D5CDD505-2E9C-101B-9397-08002B2CF9AE}" pid="28" name="MSIP_Label_278005ce-31f4-4f90-bc26-ec23758efcb0_SiteId">
    <vt:lpwstr>6d49d47f-3280-4627-8c09-4450bafd1a23</vt:lpwstr>
  </property>
  <property fmtid="{D5CDD505-2E9C-101B-9397-08002B2CF9AE}" pid="29" name="MSIP_Label_278005ce-31f4-4f90-bc26-ec23758efcb0_ActionId">
    <vt:lpwstr>0f14364c-bf13-42b0-a224-9492aa5be10b</vt:lpwstr>
  </property>
  <property fmtid="{D5CDD505-2E9C-101B-9397-08002B2CF9AE}" pid="30" name="MSIP_Label_278005ce-31f4-4f90-bc26-ec23758efcb0_ContentBits">
    <vt:lpwstr>0</vt:lpwstr>
  </property>
</Properties>
</file>